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2076" w:rsidRPr="00992076" w:rsidRDefault="00992076" w:rsidP="00992076">
      <w:pPr>
        <w:pBdr>
          <w:top w:val="single" w:sz="6" w:space="10" w:color="E3E3E3"/>
          <w:left w:val="single" w:sz="6" w:space="9" w:color="E3E3E3"/>
          <w:bottom w:val="single" w:sz="6" w:space="10" w:color="E3E3E3"/>
          <w:right w:val="single" w:sz="6" w:space="4" w:color="E3E3E3"/>
        </w:pBdr>
        <w:shd w:val="clear" w:color="auto" w:fill="6F2769"/>
        <w:spacing w:before="150" w:after="300" w:line="240" w:lineRule="atLeast"/>
        <w:outlineLvl w:val="2"/>
        <w:rPr>
          <w:rFonts w:ascii="Helvetica" w:eastAsia="Times New Roman" w:hAnsi="Helvetica" w:cs="Helvetica"/>
          <w:b/>
          <w:bCs/>
          <w:color w:val="FFFFFF"/>
          <w:sz w:val="27"/>
          <w:szCs w:val="27"/>
          <w:lang w:eastAsia="it-IT"/>
        </w:rPr>
      </w:pPr>
      <w:r w:rsidRPr="00992076">
        <w:rPr>
          <w:rFonts w:ascii="Helvetica" w:eastAsia="Times New Roman" w:hAnsi="Helvetica" w:cs="Helvetica"/>
          <w:b/>
          <w:bCs/>
          <w:color w:val="FFFFFF"/>
          <w:sz w:val="27"/>
          <w:szCs w:val="27"/>
          <w:lang w:eastAsia="it-IT"/>
        </w:rPr>
        <w:t>Normativa Nazionale</w:t>
      </w:r>
    </w:p>
    <w:p w:rsidR="00992076" w:rsidRPr="00992076" w:rsidRDefault="00992076" w:rsidP="0099207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Helvetica" w:eastAsia="Times New Roman" w:hAnsi="Helvetica" w:cs="Helvetica"/>
          <w:color w:val="333333"/>
          <w:sz w:val="21"/>
          <w:szCs w:val="21"/>
          <w:lang w:eastAsia="it-IT"/>
        </w:rPr>
      </w:pPr>
      <w:r w:rsidRPr="00992076">
        <w:rPr>
          <w:rFonts w:ascii="Helvetica" w:eastAsia="Times New Roman" w:hAnsi="Helvetica" w:cs="Helvetica"/>
          <w:color w:val="333333"/>
          <w:sz w:val="21"/>
          <w:szCs w:val="21"/>
          <w:lang w:eastAsia="it-IT"/>
        </w:rPr>
        <w:t>Introduzione </w:t>
      </w:r>
      <w:hyperlink r:id="rId5" w:history="1">
        <w:r w:rsidRPr="00992076">
          <w:rPr>
            <w:rFonts w:ascii="Helvetica" w:eastAsia="Times New Roman" w:hAnsi="Helvetica" w:cs="Helvetica"/>
            <w:color w:val="0088CC"/>
            <w:sz w:val="21"/>
            <w:szCs w:val="21"/>
            <w:lang w:eastAsia="it-IT"/>
          </w:rPr>
          <w:t>art. 162 ter della Riforma Orlando</w:t>
        </w:r>
      </w:hyperlink>
      <w:r w:rsidRPr="00992076">
        <w:rPr>
          <w:rFonts w:ascii="Helvetica" w:eastAsia="Times New Roman" w:hAnsi="Helvetica" w:cs="Helvetica"/>
          <w:color w:val="333333"/>
          <w:sz w:val="21"/>
          <w:szCs w:val="21"/>
          <w:lang w:eastAsia="it-IT"/>
        </w:rPr>
        <w:t>: “Estinzione del reato per condotte riparatorie”</w:t>
      </w:r>
    </w:p>
    <w:p w:rsidR="00992076" w:rsidRPr="00992076" w:rsidRDefault="009C0606" w:rsidP="0099207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Helvetica" w:eastAsia="Times New Roman" w:hAnsi="Helvetica" w:cs="Helvetica"/>
          <w:color w:val="333333"/>
          <w:sz w:val="21"/>
          <w:szCs w:val="21"/>
          <w:lang w:eastAsia="it-IT"/>
        </w:rPr>
      </w:pPr>
      <w:hyperlink r:id="rId6" w:history="1">
        <w:r w:rsidR="00992076" w:rsidRPr="00992076">
          <w:rPr>
            <w:rFonts w:ascii="Helvetica" w:eastAsia="Times New Roman" w:hAnsi="Helvetica" w:cs="Helvetica"/>
            <w:color w:val="0088CC"/>
            <w:sz w:val="21"/>
            <w:szCs w:val="21"/>
            <w:lang w:eastAsia="it-IT"/>
          </w:rPr>
          <w:t>Circolare attuativa INPS</w:t>
        </w:r>
      </w:hyperlink>
      <w:r w:rsidR="00992076" w:rsidRPr="00992076">
        <w:rPr>
          <w:rFonts w:ascii="Helvetica" w:eastAsia="Times New Roman" w:hAnsi="Helvetica" w:cs="Helvetica"/>
          <w:color w:val="333333"/>
          <w:sz w:val="21"/>
          <w:szCs w:val="21"/>
          <w:lang w:eastAsia="it-IT"/>
        </w:rPr>
        <w:t xml:space="preserve"> sui congedi dal lavoro per le donne vittime di violenza (collegata al Job </w:t>
      </w:r>
      <w:proofErr w:type="spellStart"/>
      <w:r w:rsidR="00992076" w:rsidRPr="00992076">
        <w:rPr>
          <w:rFonts w:ascii="Helvetica" w:eastAsia="Times New Roman" w:hAnsi="Helvetica" w:cs="Helvetica"/>
          <w:color w:val="333333"/>
          <w:sz w:val="21"/>
          <w:szCs w:val="21"/>
          <w:lang w:eastAsia="it-IT"/>
        </w:rPr>
        <w:t>Act</w:t>
      </w:r>
      <w:proofErr w:type="spellEnd"/>
      <w:r w:rsidR="00992076" w:rsidRPr="00992076">
        <w:rPr>
          <w:rFonts w:ascii="Helvetica" w:eastAsia="Times New Roman" w:hAnsi="Helvetica" w:cs="Helvetica"/>
          <w:color w:val="333333"/>
          <w:sz w:val="21"/>
          <w:szCs w:val="21"/>
          <w:lang w:eastAsia="it-IT"/>
        </w:rPr>
        <w:t>) – Aprile 2016</w:t>
      </w:r>
    </w:p>
    <w:p w:rsidR="00992076" w:rsidRPr="00992076" w:rsidRDefault="009C0606" w:rsidP="0099207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Helvetica" w:eastAsia="Times New Roman" w:hAnsi="Helvetica" w:cs="Helvetica"/>
          <w:color w:val="333333"/>
          <w:sz w:val="21"/>
          <w:szCs w:val="21"/>
          <w:lang w:eastAsia="it-IT"/>
        </w:rPr>
      </w:pPr>
      <w:hyperlink r:id="rId7" w:history="1">
        <w:r w:rsidR="00992076" w:rsidRPr="00992076">
          <w:rPr>
            <w:rFonts w:ascii="Helvetica" w:eastAsia="Times New Roman" w:hAnsi="Helvetica" w:cs="Helvetica"/>
            <w:color w:val="0088CC"/>
            <w:sz w:val="21"/>
            <w:szCs w:val="21"/>
            <w:lang w:eastAsia="it-IT"/>
          </w:rPr>
          <w:t>L. 119/</w:t>
        </w:r>
        <w:proofErr w:type="gramStart"/>
        <w:r w:rsidR="00992076" w:rsidRPr="00992076">
          <w:rPr>
            <w:rFonts w:ascii="Helvetica" w:eastAsia="Times New Roman" w:hAnsi="Helvetica" w:cs="Helvetica"/>
            <w:color w:val="0088CC"/>
            <w:sz w:val="21"/>
            <w:szCs w:val="21"/>
            <w:lang w:eastAsia="it-IT"/>
          </w:rPr>
          <w:t>2013 </w:t>
        </w:r>
      </w:hyperlink>
      <w:r w:rsidR="00992076" w:rsidRPr="00992076">
        <w:rPr>
          <w:rFonts w:ascii="Helvetica" w:eastAsia="Times New Roman" w:hAnsi="Helvetica" w:cs="Helvetica"/>
          <w:color w:val="333333"/>
          <w:sz w:val="21"/>
          <w:szCs w:val="21"/>
          <w:lang w:eastAsia="it-IT"/>
        </w:rPr>
        <w:t> con</w:t>
      </w:r>
      <w:proofErr w:type="gramEnd"/>
      <w:r w:rsidR="00992076" w:rsidRPr="00992076">
        <w:rPr>
          <w:rFonts w:ascii="Helvetica" w:eastAsia="Times New Roman" w:hAnsi="Helvetica" w:cs="Helvetica"/>
          <w:color w:val="333333"/>
          <w:sz w:val="21"/>
          <w:szCs w:val="21"/>
          <w:lang w:eastAsia="it-IT"/>
        </w:rPr>
        <w:t xml:space="preserve"> Disposizioni urgenti in materia di sicurezza e per il contrasto della violenza di genere</w:t>
      </w:r>
    </w:p>
    <w:p w:rsidR="00992076" w:rsidRPr="00992076" w:rsidRDefault="009C0606" w:rsidP="0099207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Helvetica" w:eastAsia="Times New Roman" w:hAnsi="Helvetica" w:cs="Helvetica"/>
          <w:color w:val="333333"/>
          <w:sz w:val="21"/>
          <w:szCs w:val="21"/>
          <w:lang w:eastAsia="it-IT"/>
        </w:rPr>
      </w:pPr>
      <w:hyperlink r:id="rId8" w:history="1">
        <w:r w:rsidR="00992076" w:rsidRPr="00992076">
          <w:rPr>
            <w:rFonts w:ascii="Helvetica" w:eastAsia="Times New Roman" w:hAnsi="Helvetica" w:cs="Helvetica"/>
            <w:color w:val="0088CC"/>
            <w:sz w:val="21"/>
            <w:szCs w:val="21"/>
            <w:lang w:eastAsia="it-IT"/>
          </w:rPr>
          <w:t>Piano Nazionale</w:t>
        </w:r>
      </w:hyperlink>
      <w:r w:rsidR="00992076" w:rsidRPr="00992076">
        <w:rPr>
          <w:rFonts w:ascii="Helvetica" w:eastAsia="Times New Roman" w:hAnsi="Helvetica" w:cs="Helvetica"/>
          <w:color w:val="333333"/>
          <w:sz w:val="21"/>
          <w:szCs w:val="21"/>
          <w:lang w:eastAsia="it-IT"/>
        </w:rPr>
        <w:t xml:space="preserve"> contro la violenza di genere e lo </w:t>
      </w:r>
      <w:proofErr w:type="spellStart"/>
      <w:r w:rsidR="00992076" w:rsidRPr="00992076">
        <w:rPr>
          <w:rFonts w:ascii="Helvetica" w:eastAsia="Times New Roman" w:hAnsi="Helvetica" w:cs="Helvetica"/>
          <w:color w:val="333333"/>
          <w:sz w:val="21"/>
          <w:szCs w:val="21"/>
          <w:lang w:eastAsia="it-IT"/>
        </w:rPr>
        <w:t>Stalking</w:t>
      </w:r>
      <w:proofErr w:type="spellEnd"/>
      <w:r w:rsidR="00992076" w:rsidRPr="00992076">
        <w:rPr>
          <w:rFonts w:ascii="Helvetica" w:eastAsia="Times New Roman" w:hAnsi="Helvetica" w:cs="Helvetica"/>
          <w:color w:val="333333"/>
          <w:sz w:val="21"/>
          <w:szCs w:val="21"/>
          <w:lang w:eastAsia="it-IT"/>
        </w:rPr>
        <w:t xml:space="preserve"> – Gennaio 2011</w:t>
      </w:r>
    </w:p>
    <w:p w:rsidR="00992076" w:rsidRPr="00992076" w:rsidRDefault="009C0606" w:rsidP="0099207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Helvetica" w:eastAsia="Times New Roman" w:hAnsi="Helvetica" w:cs="Helvetica"/>
          <w:color w:val="333333"/>
          <w:sz w:val="21"/>
          <w:szCs w:val="21"/>
          <w:lang w:eastAsia="it-IT"/>
        </w:rPr>
      </w:pPr>
      <w:hyperlink r:id="rId9" w:history="1">
        <w:r w:rsidR="00992076" w:rsidRPr="00992076">
          <w:rPr>
            <w:rFonts w:ascii="Helvetica" w:eastAsia="Times New Roman" w:hAnsi="Helvetica" w:cs="Helvetica"/>
            <w:color w:val="0088CC"/>
            <w:sz w:val="21"/>
            <w:szCs w:val="21"/>
            <w:lang w:eastAsia="it-IT"/>
          </w:rPr>
          <w:t>Decreto Legge 11/09</w:t>
        </w:r>
      </w:hyperlink>
      <w:r w:rsidR="00992076" w:rsidRPr="00992076">
        <w:rPr>
          <w:rFonts w:ascii="Helvetica" w:eastAsia="Times New Roman" w:hAnsi="Helvetica" w:cs="Helvetica"/>
          <w:color w:val="333333"/>
          <w:sz w:val="21"/>
          <w:szCs w:val="21"/>
          <w:lang w:eastAsia="it-IT"/>
        </w:rPr>
        <w:t xml:space="preserve"> “Misure urgenti in materia di sicurezza pubblica e di contrasto alla violenza sessuale, </w:t>
      </w:r>
      <w:proofErr w:type="spellStart"/>
      <w:r w:rsidR="00992076" w:rsidRPr="00992076">
        <w:rPr>
          <w:rFonts w:ascii="Helvetica" w:eastAsia="Times New Roman" w:hAnsi="Helvetica" w:cs="Helvetica"/>
          <w:color w:val="333333"/>
          <w:sz w:val="21"/>
          <w:szCs w:val="21"/>
          <w:lang w:eastAsia="it-IT"/>
        </w:rPr>
        <w:t>nonche</w:t>
      </w:r>
      <w:proofErr w:type="spellEnd"/>
      <w:r w:rsidR="00992076" w:rsidRPr="00992076">
        <w:rPr>
          <w:rFonts w:ascii="Helvetica" w:eastAsia="Times New Roman" w:hAnsi="Helvetica" w:cs="Helvetica"/>
          <w:color w:val="333333"/>
          <w:sz w:val="21"/>
          <w:szCs w:val="21"/>
          <w:lang w:eastAsia="it-IT"/>
        </w:rPr>
        <w:t xml:space="preserve">’ in tema di atti persecutori”. Convertito in legge dalla L. 23 aprile 2009, n. 38 che introduce nel codice Penale (art. 612 bis) il reato di atti </w:t>
      </w:r>
      <w:proofErr w:type="gramStart"/>
      <w:r w:rsidR="00992076" w:rsidRPr="00992076">
        <w:rPr>
          <w:rFonts w:ascii="Helvetica" w:eastAsia="Times New Roman" w:hAnsi="Helvetica" w:cs="Helvetica"/>
          <w:color w:val="333333"/>
          <w:sz w:val="21"/>
          <w:szCs w:val="21"/>
          <w:lang w:eastAsia="it-IT"/>
        </w:rPr>
        <w:t>persecutori  o</w:t>
      </w:r>
      <w:proofErr w:type="gramEnd"/>
      <w:r w:rsidR="00992076" w:rsidRPr="00992076">
        <w:rPr>
          <w:rFonts w:ascii="Helvetica" w:eastAsia="Times New Roman" w:hAnsi="Helvetica" w:cs="Helvetica"/>
          <w:color w:val="333333"/>
          <w:sz w:val="21"/>
          <w:szCs w:val="21"/>
          <w:lang w:eastAsia="it-IT"/>
        </w:rPr>
        <w:t xml:space="preserve"> </w:t>
      </w:r>
      <w:proofErr w:type="spellStart"/>
      <w:r w:rsidR="00992076" w:rsidRPr="00992076">
        <w:rPr>
          <w:rFonts w:ascii="Helvetica" w:eastAsia="Times New Roman" w:hAnsi="Helvetica" w:cs="Helvetica"/>
          <w:color w:val="333333"/>
          <w:sz w:val="21"/>
          <w:szCs w:val="21"/>
          <w:lang w:eastAsia="it-IT"/>
        </w:rPr>
        <w:t>stalking</w:t>
      </w:r>
      <w:proofErr w:type="spellEnd"/>
    </w:p>
    <w:p w:rsidR="00992076" w:rsidRPr="00992076" w:rsidRDefault="009C0606" w:rsidP="0099207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Helvetica" w:eastAsia="Times New Roman" w:hAnsi="Helvetica" w:cs="Helvetica"/>
          <w:color w:val="333333"/>
          <w:sz w:val="21"/>
          <w:szCs w:val="21"/>
          <w:lang w:eastAsia="it-IT"/>
        </w:rPr>
      </w:pPr>
      <w:hyperlink r:id="rId10" w:history="1">
        <w:r w:rsidR="00992076" w:rsidRPr="00992076">
          <w:rPr>
            <w:rFonts w:ascii="Helvetica" w:eastAsia="Times New Roman" w:hAnsi="Helvetica" w:cs="Helvetica"/>
            <w:color w:val="0088CC"/>
            <w:sz w:val="21"/>
            <w:szCs w:val="21"/>
            <w:lang w:eastAsia="it-IT"/>
          </w:rPr>
          <w:t>L. 38/2009</w:t>
        </w:r>
      </w:hyperlink>
      <w:r w:rsidR="00992076" w:rsidRPr="00992076">
        <w:rPr>
          <w:rFonts w:ascii="Helvetica" w:eastAsia="Times New Roman" w:hAnsi="Helvetica" w:cs="Helvetica"/>
          <w:color w:val="333333"/>
          <w:sz w:val="21"/>
          <w:szCs w:val="21"/>
          <w:lang w:eastAsia="it-IT"/>
        </w:rPr>
        <w:t xml:space="preserve"> che introduce nel codice Penale (art. 612 bis) il reato di atti persecutori o </w:t>
      </w:r>
      <w:proofErr w:type="spellStart"/>
      <w:r w:rsidR="00992076" w:rsidRPr="00992076">
        <w:rPr>
          <w:rFonts w:ascii="Helvetica" w:eastAsia="Times New Roman" w:hAnsi="Helvetica" w:cs="Helvetica"/>
          <w:color w:val="333333"/>
          <w:sz w:val="21"/>
          <w:szCs w:val="21"/>
          <w:lang w:eastAsia="it-IT"/>
        </w:rPr>
        <w:t>stalking</w:t>
      </w:r>
      <w:proofErr w:type="spellEnd"/>
    </w:p>
    <w:p w:rsidR="00992076" w:rsidRPr="00992076" w:rsidRDefault="009C0606" w:rsidP="0099207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Helvetica" w:eastAsia="Times New Roman" w:hAnsi="Helvetica" w:cs="Helvetica"/>
          <w:color w:val="333333"/>
          <w:sz w:val="21"/>
          <w:szCs w:val="21"/>
          <w:lang w:eastAsia="it-IT"/>
        </w:rPr>
      </w:pPr>
      <w:hyperlink r:id="rId11" w:history="1">
        <w:r w:rsidR="00992076" w:rsidRPr="00992076">
          <w:rPr>
            <w:rFonts w:ascii="Helvetica" w:eastAsia="Times New Roman" w:hAnsi="Helvetica" w:cs="Helvetica"/>
            <w:color w:val="0088CC"/>
            <w:sz w:val="21"/>
            <w:szCs w:val="21"/>
            <w:lang w:eastAsia="it-IT"/>
          </w:rPr>
          <w:t>L. 154/2001</w:t>
        </w:r>
      </w:hyperlink>
      <w:r w:rsidR="00992076" w:rsidRPr="00992076">
        <w:rPr>
          <w:rFonts w:ascii="Helvetica" w:eastAsia="Times New Roman" w:hAnsi="Helvetica" w:cs="Helvetica"/>
          <w:color w:val="333333"/>
          <w:sz w:val="21"/>
          <w:szCs w:val="21"/>
          <w:lang w:eastAsia="it-IT"/>
        </w:rPr>
        <w:t> contro la violenza nelle relazioni familiari che istituisce la figura dell’ordine di protezione in sede civile.</w:t>
      </w:r>
    </w:p>
    <w:p w:rsidR="00992076" w:rsidRPr="00992076" w:rsidRDefault="009C0606" w:rsidP="0099207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Helvetica" w:eastAsia="Times New Roman" w:hAnsi="Helvetica" w:cs="Helvetica"/>
          <w:color w:val="333333"/>
          <w:sz w:val="21"/>
          <w:szCs w:val="21"/>
          <w:lang w:eastAsia="it-IT"/>
        </w:rPr>
      </w:pPr>
      <w:hyperlink r:id="rId12" w:history="1">
        <w:r w:rsidR="00992076" w:rsidRPr="00992076">
          <w:rPr>
            <w:rFonts w:ascii="Helvetica" w:eastAsia="Times New Roman" w:hAnsi="Helvetica" w:cs="Helvetica"/>
            <w:color w:val="0088CC"/>
            <w:sz w:val="21"/>
            <w:szCs w:val="21"/>
            <w:lang w:eastAsia="it-IT"/>
          </w:rPr>
          <w:t>L. 66/1996</w:t>
        </w:r>
      </w:hyperlink>
      <w:r w:rsidR="00992076" w:rsidRPr="00992076">
        <w:rPr>
          <w:rFonts w:ascii="Helvetica" w:eastAsia="Times New Roman" w:hAnsi="Helvetica" w:cs="Helvetica"/>
          <w:color w:val="333333"/>
          <w:sz w:val="21"/>
          <w:szCs w:val="21"/>
          <w:lang w:eastAsia="it-IT"/>
        </w:rPr>
        <w:t> che riscrive le norme in materia di violenza sessuale introducendo la figura unitaria dell’atto sessuale al posto dei distinti reati di violenza carnale e di atti di libidine violenti.</w:t>
      </w:r>
    </w:p>
    <w:p w:rsidR="00992076" w:rsidRPr="00992076" w:rsidRDefault="00992076" w:rsidP="0099207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Helvetica" w:eastAsia="Times New Roman" w:hAnsi="Helvetica" w:cs="Helvetica"/>
          <w:color w:val="333333"/>
          <w:sz w:val="21"/>
          <w:szCs w:val="21"/>
          <w:lang w:eastAsia="it-IT"/>
        </w:rPr>
      </w:pPr>
      <w:r w:rsidRPr="00992076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it-IT"/>
        </w:rPr>
        <w:t>Codice penale:</w:t>
      </w:r>
      <w:r w:rsidRPr="00992076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it-IT"/>
        </w:rPr>
        <w:br/>
      </w:r>
      <w:hyperlink r:id="rId13" w:tooltip="scarica il file codicepenale_art609bis in formato .pdf" w:history="1">
        <w:r w:rsidRPr="00992076">
          <w:rPr>
            <w:rFonts w:ascii="Helvetica" w:eastAsia="Times New Roman" w:hAnsi="Helvetica" w:cs="Helvetica"/>
            <w:color w:val="0088CC"/>
            <w:sz w:val="21"/>
            <w:szCs w:val="21"/>
            <w:lang w:eastAsia="it-IT"/>
          </w:rPr>
          <w:t>art. 609-bis</w:t>
        </w:r>
      </w:hyperlink>
      <w:r w:rsidRPr="00992076">
        <w:rPr>
          <w:rFonts w:ascii="Helvetica" w:eastAsia="Times New Roman" w:hAnsi="Helvetica" w:cs="Helvetica"/>
          <w:color w:val="333333"/>
          <w:sz w:val="21"/>
          <w:szCs w:val="21"/>
          <w:lang w:eastAsia="it-IT"/>
        </w:rPr>
        <w:t> (Violenza sessuale)</w:t>
      </w:r>
      <w:r w:rsidRPr="00992076">
        <w:rPr>
          <w:rFonts w:ascii="Helvetica" w:eastAsia="Times New Roman" w:hAnsi="Helvetica" w:cs="Helvetica"/>
          <w:color w:val="333333"/>
          <w:sz w:val="21"/>
          <w:szCs w:val="21"/>
          <w:lang w:eastAsia="it-IT"/>
        </w:rPr>
        <w:br/>
      </w:r>
      <w:hyperlink r:id="rId14" w:tooltip="scarica il file codicepenale_art609ter in formato .pdf" w:history="1">
        <w:r w:rsidRPr="00992076">
          <w:rPr>
            <w:rFonts w:ascii="Helvetica" w:eastAsia="Times New Roman" w:hAnsi="Helvetica" w:cs="Helvetica"/>
            <w:color w:val="0088CC"/>
            <w:sz w:val="21"/>
            <w:szCs w:val="21"/>
            <w:lang w:eastAsia="it-IT"/>
          </w:rPr>
          <w:t>art. 609-ter</w:t>
        </w:r>
      </w:hyperlink>
      <w:r w:rsidRPr="00992076">
        <w:rPr>
          <w:rFonts w:ascii="Helvetica" w:eastAsia="Times New Roman" w:hAnsi="Helvetica" w:cs="Helvetica"/>
          <w:color w:val="333333"/>
          <w:sz w:val="21"/>
          <w:szCs w:val="21"/>
          <w:lang w:eastAsia="it-IT"/>
        </w:rPr>
        <w:t> (Circostanze aggravanti)</w:t>
      </w:r>
      <w:r w:rsidRPr="00992076">
        <w:rPr>
          <w:rFonts w:ascii="Helvetica" w:eastAsia="Times New Roman" w:hAnsi="Helvetica" w:cs="Helvetica"/>
          <w:color w:val="333333"/>
          <w:sz w:val="21"/>
          <w:szCs w:val="21"/>
          <w:lang w:eastAsia="it-IT"/>
        </w:rPr>
        <w:br/>
      </w:r>
      <w:hyperlink r:id="rId15" w:tooltip="scarica il file codicepenale_art609quater in formato .pdf" w:history="1">
        <w:r w:rsidRPr="00992076">
          <w:rPr>
            <w:rFonts w:ascii="Helvetica" w:eastAsia="Times New Roman" w:hAnsi="Helvetica" w:cs="Helvetica"/>
            <w:color w:val="0088CC"/>
            <w:sz w:val="21"/>
            <w:szCs w:val="21"/>
            <w:lang w:eastAsia="it-IT"/>
          </w:rPr>
          <w:t>art. 609-quater</w:t>
        </w:r>
      </w:hyperlink>
      <w:r w:rsidRPr="00992076">
        <w:rPr>
          <w:rFonts w:ascii="Helvetica" w:eastAsia="Times New Roman" w:hAnsi="Helvetica" w:cs="Helvetica"/>
          <w:color w:val="333333"/>
          <w:sz w:val="21"/>
          <w:szCs w:val="21"/>
          <w:lang w:eastAsia="it-IT"/>
        </w:rPr>
        <w:t> (Atti sessuali con minorenne)</w:t>
      </w:r>
      <w:r w:rsidRPr="00992076">
        <w:rPr>
          <w:rFonts w:ascii="Helvetica" w:eastAsia="Times New Roman" w:hAnsi="Helvetica" w:cs="Helvetica"/>
          <w:color w:val="333333"/>
          <w:sz w:val="21"/>
          <w:szCs w:val="21"/>
          <w:lang w:eastAsia="it-IT"/>
        </w:rPr>
        <w:br/>
      </w:r>
      <w:hyperlink r:id="rId16" w:tooltip="scarica il file codicepenale_art609quinquies in formato .pdf" w:history="1">
        <w:r w:rsidRPr="00992076">
          <w:rPr>
            <w:rFonts w:ascii="Helvetica" w:eastAsia="Times New Roman" w:hAnsi="Helvetica" w:cs="Helvetica"/>
            <w:color w:val="0088CC"/>
            <w:sz w:val="21"/>
            <w:szCs w:val="21"/>
            <w:lang w:eastAsia="it-IT"/>
          </w:rPr>
          <w:t>art. 609-quinquies</w:t>
        </w:r>
      </w:hyperlink>
      <w:r w:rsidRPr="00992076">
        <w:rPr>
          <w:rFonts w:ascii="Helvetica" w:eastAsia="Times New Roman" w:hAnsi="Helvetica" w:cs="Helvetica"/>
          <w:color w:val="333333"/>
          <w:sz w:val="21"/>
          <w:szCs w:val="21"/>
          <w:lang w:eastAsia="it-IT"/>
        </w:rPr>
        <w:t> (Corruzione di minorenne)</w:t>
      </w:r>
      <w:r w:rsidRPr="00992076">
        <w:rPr>
          <w:rFonts w:ascii="Helvetica" w:eastAsia="Times New Roman" w:hAnsi="Helvetica" w:cs="Helvetica"/>
          <w:color w:val="333333"/>
          <w:sz w:val="21"/>
          <w:szCs w:val="21"/>
          <w:lang w:eastAsia="it-IT"/>
        </w:rPr>
        <w:br/>
      </w:r>
      <w:hyperlink r:id="rId17" w:tooltip="scarica il file codicepenale_art609sexies in formato .pdf" w:history="1">
        <w:r w:rsidRPr="00992076">
          <w:rPr>
            <w:rFonts w:ascii="Helvetica" w:eastAsia="Times New Roman" w:hAnsi="Helvetica" w:cs="Helvetica"/>
            <w:color w:val="0088CC"/>
            <w:sz w:val="21"/>
            <w:szCs w:val="21"/>
            <w:lang w:eastAsia="it-IT"/>
          </w:rPr>
          <w:t>art. 609-sexies</w:t>
        </w:r>
      </w:hyperlink>
      <w:r w:rsidRPr="00992076">
        <w:rPr>
          <w:rFonts w:ascii="Helvetica" w:eastAsia="Times New Roman" w:hAnsi="Helvetica" w:cs="Helvetica"/>
          <w:color w:val="333333"/>
          <w:sz w:val="21"/>
          <w:szCs w:val="21"/>
          <w:lang w:eastAsia="it-IT"/>
        </w:rPr>
        <w:t> (Ignoranza dell’età della persona offesa)</w:t>
      </w:r>
      <w:r w:rsidRPr="00992076">
        <w:rPr>
          <w:rFonts w:ascii="Helvetica" w:eastAsia="Times New Roman" w:hAnsi="Helvetica" w:cs="Helvetica"/>
          <w:color w:val="333333"/>
          <w:sz w:val="21"/>
          <w:szCs w:val="21"/>
          <w:lang w:eastAsia="it-IT"/>
        </w:rPr>
        <w:br/>
      </w:r>
      <w:hyperlink r:id="rId18" w:tooltip="scarica il file codicepenale_art609septies in formato .pdf" w:history="1">
        <w:r w:rsidRPr="00992076">
          <w:rPr>
            <w:rFonts w:ascii="Helvetica" w:eastAsia="Times New Roman" w:hAnsi="Helvetica" w:cs="Helvetica"/>
            <w:color w:val="0088CC"/>
            <w:sz w:val="21"/>
            <w:szCs w:val="21"/>
            <w:lang w:eastAsia="it-IT"/>
          </w:rPr>
          <w:t>art. 609-septies</w:t>
        </w:r>
      </w:hyperlink>
      <w:r w:rsidRPr="00992076">
        <w:rPr>
          <w:rFonts w:ascii="Helvetica" w:eastAsia="Times New Roman" w:hAnsi="Helvetica" w:cs="Helvetica"/>
          <w:color w:val="333333"/>
          <w:sz w:val="21"/>
          <w:szCs w:val="21"/>
          <w:lang w:eastAsia="it-IT"/>
        </w:rPr>
        <w:t> (Querela di parte)</w:t>
      </w:r>
      <w:r w:rsidRPr="00992076">
        <w:rPr>
          <w:rFonts w:ascii="Helvetica" w:eastAsia="Times New Roman" w:hAnsi="Helvetica" w:cs="Helvetica"/>
          <w:color w:val="333333"/>
          <w:sz w:val="21"/>
          <w:szCs w:val="21"/>
          <w:lang w:eastAsia="it-IT"/>
        </w:rPr>
        <w:br/>
      </w:r>
      <w:hyperlink r:id="rId19" w:tooltip="scarica il file codicepenale_art609octies in formato .pdf" w:history="1">
        <w:r w:rsidRPr="00992076">
          <w:rPr>
            <w:rFonts w:ascii="Helvetica" w:eastAsia="Times New Roman" w:hAnsi="Helvetica" w:cs="Helvetica"/>
            <w:color w:val="0088CC"/>
            <w:sz w:val="21"/>
            <w:szCs w:val="21"/>
            <w:lang w:eastAsia="it-IT"/>
          </w:rPr>
          <w:t>art. 609-octies</w:t>
        </w:r>
      </w:hyperlink>
      <w:r w:rsidRPr="00992076">
        <w:rPr>
          <w:rFonts w:ascii="Helvetica" w:eastAsia="Times New Roman" w:hAnsi="Helvetica" w:cs="Helvetica"/>
          <w:color w:val="333333"/>
          <w:sz w:val="21"/>
          <w:szCs w:val="21"/>
          <w:lang w:eastAsia="it-IT"/>
        </w:rPr>
        <w:t> (Violenza sessuale di gruppo)</w:t>
      </w:r>
      <w:r w:rsidRPr="00992076">
        <w:rPr>
          <w:rFonts w:ascii="Helvetica" w:eastAsia="Times New Roman" w:hAnsi="Helvetica" w:cs="Helvetica"/>
          <w:color w:val="333333"/>
          <w:sz w:val="21"/>
          <w:szCs w:val="21"/>
          <w:lang w:eastAsia="it-IT"/>
        </w:rPr>
        <w:br/>
      </w:r>
      <w:hyperlink r:id="rId20" w:tooltip="scarica il file codicepenale_art609nonies in formato .pdf" w:history="1">
        <w:r w:rsidRPr="00992076">
          <w:rPr>
            <w:rFonts w:ascii="Helvetica" w:eastAsia="Times New Roman" w:hAnsi="Helvetica" w:cs="Helvetica"/>
            <w:color w:val="0088CC"/>
            <w:sz w:val="21"/>
            <w:szCs w:val="21"/>
            <w:lang w:eastAsia="it-IT"/>
          </w:rPr>
          <w:t>art. 609-nonies</w:t>
        </w:r>
      </w:hyperlink>
      <w:r w:rsidRPr="00992076">
        <w:rPr>
          <w:rFonts w:ascii="Helvetica" w:eastAsia="Times New Roman" w:hAnsi="Helvetica" w:cs="Helvetica"/>
          <w:color w:val="333333"/>
          <w:sz w:val="21"/>
          <w:szCs w:val="21"/>
          <w:lang w:eastAsia="it-IT"/>
        </w:rPr>
        <w:t> (Pene accessorie ed altri effetti penali)</w:t>
      </w:r>
      <w:r w:rsidRPr="00992076">
        <w:rPr>
          <w:rFonts w:ascii="Helvetica" w:eastAsia="Times New Roman" w:hAnsi="Helvetica" w:cs="Helvetica"/>
          <w:color w:val="333333"/>
          <w:sz w:val="21"/>
          <w:szCs w:val="21"/>
          <w:lang w:eastAsia="it-IT"/>
        </w:rPr>
        <w:br/>
      </w:r>
      <w:hyperlink r:id="rId21" w:tooltip="scarica il file codicepenale_art609decies in formato .pdf" w:history="1">
        <w:r w:rsidRPr="00992076">
          <w:rPr>
            <w:rFonts w:ascii="Helvetica" w:eastAsia="Times New Roman" w:hAnsi="Helvetica" w:cs="Helvetica"/>
            <w:color w:val="0088CC"/>
            <w:sz w:val="21"/>
            <w:szCs w:val="21"/>
            <w:lang w:eastAsia="it-IT"/>
          </w:rPr>
          <w:t>art. 609-decies</w:t>
        </w:r>
      </w:hyperlink>
      <w:r w:rsidRPr="00992076">
        <w:rPr>
          <w:rFonts w:ascii="Helvetica" w:eastAsia="Times New Roman" w:hAnsi="Helvetica" w:cs="Helvetica"/>
          <w:color w:val="333333"/>
          <w:sz w:val="21"/>
          <w:szCs w:val="21"/>
          <w:lang w:eastAsia="it-IT"/>
        </w:rPr>
        <w:t> (Comunicazione al tribunale per i minorenni)</w:t>
      </w:r>
      <w:r w:rsidRPr="00992076">
        <w:rPr>
          <w:rFonts w:ascii="Helvetica" w:eastAsia="Times New Roman" w:hAnsi="Helvetica" w:cs="Helvetica"/>
          <w:color w:val="333333"/>
          <w:sz w:val="21"/>
          <w:szCs w:val="21"/>
          <w:lang w:eastAsia="it-IT"/>
        </w:rPr>
        <w:br/>
      </w:r>
      <w:hyperlink r:id="rId22" w:tooltip="scarica il file codicepenale_art612bis in formato .pdf" w:history="1">
        <w:r w:rsidRPr="00992076">
          <w:rPr>
            <w:rFonts w:ascii="Helvetica" w:eastAsia="Times New Roman" w:hAnsi="Helvetica" w:cs="Helvetica"/>
            <w:color w:val="0088CC"/>
            <w:sz w:val="21"/>
            <w:szCs w:val="21"/>
            <w:lang w:eastAsia="it-IT"/>
          </w:rPr>
          <w:t>art. 612 bis</w:t>
        </w:r>
      </w:hyperlink>
      <w:r w:rsidRPr="00992076">
        <w:rPr>
          <w:rFonts w:ascii="Helvetica" w:eastAsia="Times New Roman" w:hAnsi="Helvetica" w:cs="Helvetica"/>
          <w:color w:val="333333"/>
          <w:sz w:val="21"/>
          <w:szCs w:val="21"/>
          <w:lang w:eastAsia="it-IT"/>
        </w:rPr>
        <w:t> – (Atti persecutori)</w:t>
      </w:r>
    </w:p>
    <w:p w:rsidR="00992076" w:rsidRPr="00992076" w:rsidRDefault="009C0606" w:rsidP="0099207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Helvetica" w:eastAsia="Times New Roman" w:hAnsi="Helvetica" w:cs="Helvetica"/>
          <w:color w:val="333333"/>
          <w:sz w:val="21"/>
          <w:szCs w:val="21"/>
          <w:lang w:eastAsia="it-IT"/>
        </w:rPr>
      </w:pPr>
      <w:hyperlink r:id="rId23" w:history="1">
        <w:r w:rsidR="00992076" w:rsidRPr="00992076">
          <w:rPr>
            <w:rFonts w:ascii="Helvetica" w:eastAsia="Times New Roman" w:hAnsi="Helvetica" w:cs="Helvetica"/>
            <w:color w:val="0088CC"/>
            <w:sz w:val="21"/>
            <w:szCs w:val="21"/>
            <w:lang w:eastAsia="it-IT"/>
          </w:rPr>
          <w:t>L. 172/2012</w:t>
        </w:r>
      </w:hyperlink>
      <w:r w:rsidR="00992076" w:rsidRPr="00992076">
        <w:rPr>
          <w:rFonts w:ascii="Helvetica" w:eastAsia="Times New Roman" w:hAnsi="Helvetica" w:cs="Helvetica"/>
          <w:color w:val="333333"/>
          <w:sz w:val="21"/>
          <w:szCs w:val="21"/>
          <w:lang w:eastAsia="it-IT"/>
        </w:rPr>
        <w:t>, in ratifica della Convenzione del Consiglio d’Europa per la protezione dei minori contro lo sfruttamento e l’abuso dei minori (Lanzarote il 25/10/07) che ridefinisce il delitto di cui all’art. 572 c.p. in “maltrattamenti contro familiari e conviventi”; aumenta le pene per questo reato; consente di ricorrere all’istituto dell’incidente probatorio anche per i reati previsti dagli artt. 572, 612 bis, 609 bis c.p. commessi su persona maggiorenne; raddoppia i termini di prescrizione del reato di cui all’art 572 c.p.; consente di ricorrere allo strumento delle intercettazioni delle conversazioni o comunicazioni telefoniche; raddoppia di tutti i termini di fase delle misure coercitive applicate all’autore del reato.</w:t>
      </w:r>
    </w:p>
    <w:p w:rsidR="00992076" w:rsidRDefault="00992076">
      <w:bookmarkStart w:id="0" w:name="_GoBack"/>
      <w:bookmarkEnd w:id="0"/>
    </w:p>
    <w:sectPr w:rsidR="0099207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F345C4"/>
    <w:multiLevelType w:val="multilevel"/>
    <w:tmpl w:val="42840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D885DF0"/>
    <w:multiLevelType w:val="multilevel"/>
    <w:tmpl w:val="39946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40048E9"/>
    <w:multiLevelType w:val="multilevel"/>
    <w:tmpl w:val="8B7EE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D1A135E"/>
    <w:multiLevelType w:val="multilevel"/>
    <w:tmpl w:val="7A325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076"/>
    <w:rsid w:val="00992076"/>
    <w:rsid w:val="009C0606"/>
    <w:rsid w:val="00D40EAC"/>
    <w:rsid w:val="00DE6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58AC71-C534-414B-A58A-6A1D4BC7E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3">
    <w:name w:val="heading 3"/>
    <w:basedOn w:val="Normale"/>
    <w:link w:val="Titolo3Carattere"/>
    <w:uiPriority w:val="9"/>
    <w:qFormat/>
    <w:rsid w:val="0099207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rsid w:val="00992076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992076"/>
    <w:rPr>
      <w:color w:val="0000FF"/>
      <w:u w:val="single"/>
    </w:rPr>
  </w:style>
  <w:style w:type="character" w:styleId="Enfasigrassetto">
    <w:name w:val="Strong"/>
    <w:basedOn w:val="Carpredefinitoparagrafo"/>
    <w:uiPriority w:val="22"/>
    <w:qFormat/>
    <w:rsid w:val="0099207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585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82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62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543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entroantiviolenza.comune.torino.it/wp-content/uploads/piano_nazionale_antiviolenza.pdf" TargetMode="External"/><Relationship Id="rId13" Type="http://schemas.openxmlformats.org/officeDocument/2006/relationships/hyperlink" Target="http://www.brocardi.it/codice-penale/libro-secondo/titolo-xii/capo-iii/sezione-ii/art609bis.html" TargetMode="External"/><Relationship Id="rId18" Type="http://schemas.openxmlformats.org/officeDocument/2006/relationships/hyperlink" Target="http://www.brocardi.it/codice-penale/libro-secondo/titolo-xii/capo-iii/sezione-ii/art609septies.html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brocardi.it/codice-penale/libro-secondo/titolo-xii/capo-iii/sezione-ii/art609decies.html" TargetMode="External"/><Relationship Id="rId7" Type="http://schemas.openxmlformats.org/officeDocument/2006/relationships/hyperlink" Target="http://www.lexitalia.it/leggi/2013-119.htm" TargetMode="External"/><Relationship Id="rId12" Type="http://schemas.openxmlformats.org/officeDocument/2006/relationships/hyperlink" Target="http://www.pianetascuola.it/risorse/media/secondaria_secondo/strumenti/strumenti_online/schiavitu/boniz/66.htm" TargetMode="External"/><Relationship Id="rId17" Type="http://schemas.openxmlformats.org/officeDocument/2006/relationships/hyperlink" Target="http://www.brocardi.it/codice-penale/libro-secondo/titolo-xii/capo-iii/sezione-ii/art609sexies.html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www.brocardi.it/codice-penale/libro-secondo/titolo-xii/capo-iii/sezione-ii/art609quinquies.html" TargetMode="External"/><Relationship Id="rId20" Type="http://schemas.openxmlformats.org/officeDocument/2006/relationships/hyperlink" Target="http://www.brocardi.it/codice-penale/libro-secondo/titolo-xii/capo-iii/sezione-ii/art609nonies.htm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centroantiviolenza.comune.torino.it/wp-content/uploads/CONGEDI_Circolare65_15-04-2016.pdf" TargetMode="External"/><Relationship Id="rId11" Type="http://schemas.openxmlformats.org/officeDocument/2006/relationships/hyperlink" Target="http://centroantiviolenza.comune.torino.it/wp-content/uploads/68.pdf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://centroantiviolenza.comune.torino.it/wp-content/uploads/Introduz_Art_162ter.pdf" TargetMode="External"/><Relationship Id="rId15" Type="http://schemas.openxmlformats.org/officeDocument/2006/relationships/hyperlink" Target="http://www.brocardi.it/codice-penale/libro-secondo/titolo-xii/capo-iii/sezione-ii/art609quater.html" TargetMode="External"/><Relationship Id="rId23" Type="http://schemas.openxmlformats.org/officeDocument/2006/relationships/hyperlink" Target="http://leg16.camera.it/561?appro=517" TargetMode="External"/><Relationship Id="rId10" Type="http://schemas.openxmlformats.org/officeDocument/2006/relationships/hyperlink" Target="http://www.camera.it/parlam/leggi/09038l.htm" TargetMode="External"/><Relationship Id="rId19" Type="http://schemas.openxmlformats.org/officeDocument/2006/relationships/hyperlink" Target="http://www.brocardi.it/codice-penale/libro-secondo/titolo-xii/capo-iii/sezione-ii/art609octies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ltalex.com/documents/leggi/2012/09/24/decreto-sicurezza-misure-di-contrasto-alla-violenza-sessuale-e-stalking" TargetMode="External"/><Relationship Id="rId14" Type="http://schemas.openxmlformats.org/officeDocument/2006/relationships/hyperlink" Target="http://www.brocardi.it/codice-penale/libro-secondo/titolo-xii/capo-iii/sezione-ii/art609ter.html" TargetMode="External"/><Relationship Id="rId22" Type="http://schemas.openxmlformats.org/officeDocument/2006/relationships/hyperlink" Target="http://www.brocardi.it/codice-penale/libro-secondo/titolo-xii/capo-iii/sezione-iii/art612bis.html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2430</TotalTime>
  <Pages>1</Pages>
  <Words>738</Words>
  <Characters>4213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impetom impetom</dc:creator>
  <cp:keywords/>
  <dc:description/>
  <cp:lastModifiedBy>impetom impetom</cp:lastModifiedBy>
  <cp:revision>2</cp:revision>
  <dcterms:created xsi:type="dcterms:W3CDTF">2018-02-01T09:12:00Z</dcterms:created>
  <dcterms:modified xsi:type="dcterms:W3CDTF">2018-02-12T09:28:00Z</dcterms:modified>
</cp:coreProperties>
</file>