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FDE" w:rsidRPr="00392FDE" w:rsidRDefault="00392FDE" w:rsidP="00392FDE">
      <w:pPr>
        <w:pBdr>
          <w:top w:val="single" w:sz="6" w:space="10" w:color="E3E3E3"/>
          <w:left w:val="single" w:sz="6" w:space="9" w:color="E3E3E3"/>
          <w:bottom w:val="single" w:sz="6" w:space="10" w:color="E3E3E3"/>
          <w:right w:val="single" w:sz="6" w:space="4" w:color="E3E3E3"/>
        </w:pBdr>
        <w:shd w:val="clear" w:color="auto" w:fill="6F2769"/>
        <w:spacing w:before="150" w:after="300" w:line="240" w:lineRule="atLeast"/>
        <w:outlineLvl w:val="2"/>
        <w:rPr>
          <w:rFonts w:ascii="Helvetica" w:eastAsia="Times New Roman" w:hAnsi="Helvetica" w:cs="Helvetica"/>
          <w:b/>
          <w:bCs/>
          <w:color w:val="FFFFFF"/>
          <w:sz w:val="27"/>
          <w:szCs w:val="27"/>
          <w:lang w:eastAsia="it-IT"/>
        </w:rPr>
      </w:pPr>
      <w:r w:rsidRPr="00392FDE">
        <w:rPr>
          <w:rFonts w:ascii="Helvetica" w:eastAsia="Times New Roman" w:hAnsi="Helvetica" w:cs="Helvetica"/>
          <w:b/>
          <w:bCs/>
          <w:color w:val="FFFFFF"/>
          <w:sz w:val="27"/>
          <w:szCs w:val="27"/>
          <w:lang w:eastAsia="it-IT"/>
        </w:rPr>
        <w:t>Normativa Europea</w:t>
      </w:r>
    </w:p>
    <w:p w:rsidR="00392FDE" w:rsidRPr="00392FDE" w:rsidRDefault="00392FDE" w:rsidP="00392F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392FDE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La </w:t>
      </w:r>
      <w:r w:rsidRPr="00392F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it-IT"/>
        </w:rPr>
        <w:t>Convenzione del Consiglio d’Europa </w:t>
      </w:r>
      <w:r w:rsidRPr="00392FDE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(primo paese firmatario la Turchia), detta anche </w:t>
      </w:r>
      <w:hyperlink r:id="rId5" w:history="1">
        <w:r w:rsidRPr="00392FDE">
          <w:rPr>
            <w:rFonts w:ascii="Helvetica" w:eastAsia="Times New Roman" w:hAnsi="Helvetica" w:cs="Helvetica"/>
            <w:color w:val="0088CC"/>
            <w:sz w:val="21"/>
            <w:szCs w:val="21"/>
            <w:lang w:eastAsia="it-IT"/>
          </w:rPr>
          <w:t>Convenzione di Istanbul</w:t>
        </w:r>
      </w:hyperlink>
      <w:r w:rsidRPr="00392FDE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, riguarda la prevenzione e la lotta alla violenza contro le donne e la violenza domestica e rappresenta il primo strumento internazionale giuridicamente vincolante che crea un quadro giuridico completo per proteggere le donne contro qualsiasi forma di violenza. La Convenzione è’ stata firmata da 29 paesi a partire dalla Turchia (2012 la 1° firma). In Italia, la Camera dei Deputati ha approvato in data 28/05/2013 la ratifica della Convenzione. Essa caratterizza la violenza contro le donne come una violazione dei diritti umani e una forma di discriminazione (Art. 3 </w:t>
      </w:r>
      <w:proofErr w:type="spellStart"/>
      <w:r w:rsidRPr="00392FDE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lett</w:t>
      </w:r>
      <w:proofErr w:type="spellEnd"/>
      <w:r w:rsidRPr="00392FDE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. a).   La Convenzione è il primo trattato internazionale che indica una definizione di genere.</w:t>
      </w:r>
    </w:p>
    <w:p w:rsidR="00392FDE" w:rsidRPr="00392FDE" w:rsidRDefault="00392FDE" w:rsidP="00392F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392F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it-IT"/>
        </w:rPr>
        <w:t>Convenzione sull’eliminazione di tutte le forme di violenza contro le donne – CEDAW del 1979. </w:t>
      </w:r>
      <w:r w:rsidRPr="00392FDE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  Accettando la </w:t>
      </w:r>
      <w:hyperlink r:id="rId6" w:history="1">
        <w:r w:rsidRPr="00392FDE">
          <w:rPr>
            <w:rFonts w:ascii="Helvetica" w:eastAsia="Times New Roman" w:hAnsi="Helvetica" w:cs="Helvetica"/>
            <w:color w:val="0088CC"/>
            <w:sz w:val="21"/>
            <w:szCs w:val="21"/>
            <w:lang w:eastAsia="it-IT"/>
          </w:rPr>
          <w:t>Convenzione,</w:t>
        </w:r>
      </w:hyperlink>
      <w:r w:rsidRPr="00392FDE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 gli Stati si impegnano ad avviare una serie di misure per   porre fine alla discriminazione contro le donne in tutte le forme.  Adottata nel 1979 dall’Assemblea generale delle Nazioni Unite.</w:t>
      </w:r>
    </w:p>
    <w:p w:rsidR="00392FDE" w:rsidRPr="00392FDE" w:rsidRDefault="00617ABB" w:rsidP="00392F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hyperlink r:id="rId7" w:history="1">
        <w:r w:rsidR="00392FDE" w:rsidRPr="00392FDE">
          <w:rPr>
            <w:rFonts w:ascii="Helvetica" w:eastAsia="Times New Roman" w:hAnsi="Helvetica" w:cs="Helvetica"/>
            <w:b/>
            <w:bCs/>
            <w:color w:val="0088CC"/>
            <w:sz w:val="21"/>
            <w:szCs w:val="21"/>
            <w:lang w:eastAsia="it-IT"/>
          </w:rPr>
          <w:t>Direttiva 2000/43/CE </w:t>
        </w:r>
      </w:hyperlink>
      <w:r w:rsidR="00392FDE" w:rsidRPr="00392F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it-IT"/>
        </w:rPr>
        <w:t>del Consiglio del 29/06/2000</w:t>
      </w:r>
      <w:r w:rsidR="00392FDE" w:rsidRPr="00392FDE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 che attua il principio della parità di trattamento fra le persone indipendentemente dalla razza e dall’origine etnica.</w:t>
      </w:r>
    </w:p>
    <w:p w:rsidR="00392FDE" w:rsidRPr="00392FDE" w:rsidRDefault="00392FDE" w:rsidP="00392F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392F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it-IT"/>
        </w:rPr>
        <w:t>Dichiarazione del Consiglio del 19/12/1991</w:t>
      </w:r>
      <w:r w:rsidRPr="00392FDE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 relativa all’applicazione della </w:t>
      </w:r>
      <w:hyperlink r:id="rId8" w:history="1">
        <w:r w:rsidRPr="00392FDE">
          <w:rPr>
            <w:rFonts w:ascii="Helvetica" w:eastAsia="Times New Roman" w:hAnsi="Helvetica" w:cs="Helvetica"/>
            <w:color w:val="0088CC"/>
            <w:sz w:val="21"/>
            <w:szCs w:val="21"/>
            <w:lang w:eastAsia="it-IT"/>
          </w:rPr>
          <w:t>Raccomandazione della Commissione</w:t>
        </w:r>
      </w:hyperlink>
      <w:r w:rsidRPr="00392FDE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 sulla tutela della dignità delle donne e degli uomini nel mondo del lavoro, compreso il Codice di condotta relativo ai provvedimenti da adottare nella lotta contro le molestie sessuali.</w:t>
      </w:r>
    </w:p>
    <w:p w:rsidR="00392FDE" w:rsidRPr="00392FDE" w:rsidRDefault="00392FDE" w:rsidP="00392F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392F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it-IT"/>
        </w:rPr>
        <w:t>Raccomandazione del Consiglio dei Ministri del Consiglio d’Europa (2002</w:t>
      </w:r>
      <w:r w:rsidRPr="00392FDE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)</w:t>
      </w:r>
      <w:r w:rsidRPr="00392F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it-IT"/>
        </w:rPr>
        <w:t>5, del 30.04.02.</w:t>
      </w:r>
    </w:p>
    <w:p w:rsidR="00392FDE" w:rsidRPr="00392FDE" w:rsidRDefault="00392FDE" w:rsidP="00392F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392F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it-IT"/>
        </w:rPr>
        <w:t>Decisione 803/2004/CE </w:t>
      </w:r>
      <w:r w:rsidRPr="00392FDE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del Parlamento Europeo del 21.04.04 che approva un programma di azione comunitaria (2004-2008) per prevenire e combattere la violenza esercitata contro le donne, l’infanzia e i giovani.</w:t>
      </w:r>
    </w:p>
    <w:p w:rsidR="00392FDE" w:rsidRPr="00392FDE" w:rsidRDefault="00392FDE" w:rsidP="00392F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392F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it-IT"/>
        </w:rPr>
        <w:t>Programma Daphne III </w:t>
      </w:r>
      <w:r w:rsidRPr="00392FDE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(approvato con Decisione 779/2007/CE del Parlamento Europeo e del Consiglio dell’Unione Europea del 20.06.07) che ha l’obiettivo di contribuire alla prevenzione e alla lotta contro tutte le forme di violenza contro i bambini e le donne adottando misure di protezione alle vittime e ai gruppi a rischio.</w:t>
      </w:r>
    </w:p>
    <w:p w:rsidR="00D40EAC" w:rsidRDefault="00D40EAC">
      <w:bookmarkStart w:id="0" w:name="_GoBack"/>
      <w:bookmarkEnd w:id="0"/>
    </w:p>
    <w:sectPr w:rsidR="00D40E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48605F"/>
    <w:multiLevelType w:val="multilevel"/>
    <w:tmpl w:val="AFCA4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205EF5"/>
    <w:multiLevelType w:val="multilevel"/>
    <w:tmpl w:val="2EB2C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FDE"/>
    <w:rsid w:val="00392FDE"/>
    <w:rsid w:val="00617ABB"/>
    <w:rsid w:val="00D40EAC"/>
    <w:rsid w:val="00D8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BBBE4-1F4C-48CD-A313-F496A6BA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392F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392FD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392FDE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392F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7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4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IT/TXT/?uri=CELEX%3A31992H013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sgi.it/wp-content/uploads/public/direttiva.43.200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monescuola.it/areadocenti/s348/doc04.pdf" TargetMode="External"/><Relationship Id="rId5" Type="http://schemas.openxmlformats.org/officeDocument/2006/relationships/hyperlink" Target="http://www.salute.gov.it/imgs/C_17_pagineAree_3720_listaFile_itemName_2_file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impetom impetom</dc:creator>
  <cp:keywords/>
  <dc:description/>
  <cp:lastModifiedBy>impetom impetom</cp:lastModifiedBy>
  <cp:revision>2</cp:revision>
  <dcterms:created xsi:type="dcterms:W3CDTF">2018-02-01T09:13:00Z</dcterms:created>
  <dcterms:modified xsi:type="dcterms:W3CDTF">2018-02-12T09:28:00Z</dcterms:modified>
</cp:coreProperties>
</file>